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7D" w:rsidRDefault="008524FD" w:rsidP="00EB457D">
      <w:pPr>
        <w:shd w:val="clear" w:color="auto" w:fill="FFFFFF"/>
        <w:spacing w:after="210" w:line="360" w:lineRule="auto"/>
        <w:textAlignment w:val="top"/>
        <w:rPr>
          <w:rFonts w:ascii="Verdana" w:eastAsia="Times New Roman" w:hAnsi="Verdana" w:cs="Times New Roman"/>
          <w:b/>
          <w:color w:val="4D4D4D"/>
        </w:rPr>
      </w:pPr>
      <w:r w:rsidRPr="00EB457D">
        <w:rPr>
          <w:rFonts w:ascii="Verdana" w:eastAsia="Times New Roman" w:hAnsi="Verdana" w:cs="Times New Roman"/>
          <w:b/>
          <w:noProof/>
          <w:color w:val="4D4D4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4036A" wp14:editId="1493C8C9">
                <wp:simplePos x="0" y="0"/>
                <wp:positionH relativeFrom="column">
                  <wp:posOffset>38100</wp:posOffset>
                </wp:positionH>
                <wp:positionV relativeFrom="paragraph">
                  <wp:posOffset>97155</wp:posOffset>
                </wp:positionV>
                <wp:extent cx="4095750" cy="1403985"/>
                <wp:effectExtent l="0" t="0" r="1905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57D" w:rsidRDefault="00EB457D">
                            <w:proofErr w:type="spellStart"/>
                            <w:proofErr w:type="gramStart"/>
                            <w:r>
                              <w:t>cuadros</w:t>
                            </w:r>
                            <w:proofErr w:type="spellEnd"/>
                            <w:proofErr w:type="gramEnd"/>
                            <w:r>
                              <w:t xml:space="preserve">    </w:t>
                            </w:r>
                            <w:proofErr w:type="spellStart"/>
                            <w:r>
                              <w:t>colección</w:t>
                            </w:r>
                            <w:proofErr w:type="spellEnd"/>
                            <w:r w:rsidR="00927037">
                              <w:t xml:space="preserve">    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modernos</w:t>
                            </w:r>
                            <w:proofErr w:type="spellEnd"/>
                            <w:r>
                              <w:t xml:space="preserve">  </w:t>
                            </w:r>
                            <w:r w:rsidR="00927037">
                              <w:t xml:space="preserve">    </w:t>
                            </w:r>
                            <w:proofErr w:type="spellStart"/>
                            <w:r>
                              <w:t>donaciones</w:t>
                            </w:r>
                            <w:proofErr w:type="spellEnd"/>
                            <w:r>
                              <w:t xml:space="preserve">  </w:t>
                            </w:r>
                            <w:r w:rsidR="00927037">
                              <w:t xml:space="preserve">     </w:t>
                            </w:r>
                            <w:proofErr w:type="spellStart"/>
                            <w:r w:rsidR="00927037">
                              <w:t>figuras</w:t>
                            </w:r>
                            <w:proofErr w:type="spellEnd"/>
                            <w:r w:rsidR="00927037">
                              <w:t xml:space="preserve">     </w:t>
                            </w:r>
                            <w:proofErr w:type="spellStart"/>
                            <w:r>
                              <w:t>tapices</w:t>
                            </w:r>
                            <w:proofErr w:type="spellEnd"/>
                            <w:r>
                              <w:t xml:space="preserve">     </w:t>
                            </w:r>
                            <w:proofErr w:type="spellStart"/>
                            <w:r>
                              <w:t>pintores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siglo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obras</w:t>
                            </w:r>
                            <w:proofErr w:type="spellEnd"/>
                            <w:r>
                              <w:t xml:space="preserve">    real</w:t>
                            </w:r>
                            <w:r w:rsidR="00927037">
                              <w:t xml:space="preserve">   </w:t>
                            </w:r>
                            <w:proofErr w:type="spellStart"/>
                            <w:r w:rsidR="00927037">
                              <w:t>artística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7.65pt;width:322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">
                <v:textbox style="mso-fit-shape-to-text:t">
                  <w:txbxContent>
                    <w:p w:rsidR="00EB457D" w:rsidRDefault="00EB457D">
                      <w:proofErr w:type="spellStart"/>
                      <w:proofErr w:type="gramStart"/>
                      <w:r>
                        <w:t>cuadros</w:t>
                      </w:r>
                      <w:proofErr w:type="spellEnd"/>
                      <w:proofErr w:type="gramEnd"/>
                      <w:r>
                        <w:t xml:space="preserve">    </w:t>
                      </w:r>
                      <w:proofErr w:type="spellStart"/>
                      <w:r>
                        <w:t>colección</w:t>
                      </w:r>
                      <w:proofErr w:type="spellEnd"/>
                      <w:r w:rsidR="00927037">
                        <w:t xml:space="preserve">     </w:t>
                      </w:r>
                      <w:r>
                        <w:t xml:space="preserve"> </w:t>
                      </w:r>
                      <w:proofErr w:type="spellStart"/>
                      <w:r>
                        <w:t>modernos</w:t>
                      </w:r>
                      <w:proofErr w:type="spellEnd"/>
                      <w:r>
                        <w:t xml:space="preserve">  </w:t>
                      </w:r>
                      <w:r w:rsidR="00927037">
                        <w:t xml:space="preserve">    </w:t>
                      </w:r>
                      <w:proofErr w:type="spellStart"/>
                      <w:r>
                        <w:t>donaciones</w:t>
                      </w:r>
                      <w:proofErr w:type="spellEnd"/>
                      <w:r>
                        <w:t xml:space="preserve">  </w:t>
                      </w:r>
                      <w:r w:rsidR="00927037">
                        <w:t xml:space="preserve">     </w:t>
                      </w:r>
                      <w:proofErr w:type="spellStart"/>
                      <w:r w:rsidR="00927037">
                        <w:t>figuras</w:t>
                      </w:r>
                      <w:proofErr w:type="spellEnd"/>
                      <w:r w:rsidR="00927037">
                        <w:t xml:space="preserve">     </w:t>
                      </w:r>
                      <w:proofErr w:type="spellStart"/>
                      <w:r>
                        <w:t>tapices</w:t>
                      </w:r>
                      <w:proofErr w:type="spellEnd"/>
                      <w:r>
                        <w:t xml:space="preserve">     </w:t>
                      </w:r>
                      <w:proofErr w:type="spellStart"/>
                      <w:r>
                        <w:t>pintores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siglo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obras</w:t>
                      </w:r>
                      <w:proofErr w:type="spellEnd"/>
                      <w:r>
                        <w:t xml:space="preserve">    real</w:t>
                      </w:r>
                      <w:r w:rsidR="00927037">
                        <w:t xml:space="preserve">   </w:t>
                      </w:r>
                      <w:proofErr w:type="spellStart"/>
                      <w:r w:rsidR="00927037">
                        <w:t>artística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Verdana" w:eastAsia="Times New Roman" w:hAnsi="Verdana" w:cs="Times New Roman"/>
          <w:b/>
          <w:noProof/>
          <w:color w:val="4D4D4D"/>
        </w:rPr>
        <w:drawing>
          <wp:anchor distT="0" distB="0" distL="114300" distR="114300" simplePos="0" relativeHeight="251662336" behindDoc="1" locked="0" layoutInCell="1" allowOverlap="1" wp14:anchorId="1D7BFBB2" wp14:editId="387392D0">
            <wp:simplePos x="0" y="0"/>
            <wp:positionH relativeFrom="column">
              <wp:posOffset>4362450</wp:posOffset>
            </wp:positionH>
            <wp:positionV relativeFrom="paragraph">
              <wp:posOffset>-485775</wp:posOffset>
            </wp:positionV>
            <wp:extent cx="2273935" cy="2619375"/>
            <wp:effectExtent l="0" t="0" r="0" b="9525"/>
            <wp:wrapTight wrapText="bothSides">
              <wp:wrapPolygon edited="0">
                <wp:start x="0" y="0"/>
                <wp:lineTo x="0" y="21521"/>
                <wp:lineTo x="21353" y="21521"/>
                <wp:lineTo x="2135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1px-Las_Meninas,_by_Diego_Velázquez,_from_Prado_in_Google_Eart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457D" w:rsidRDefault="00EB457D" w:rsidP="00EB457D">
      <w:pPr>
        <w:shd w:val="clear" w:color="auto" w:fill="FFFFFF"/>
        <w:spacing w:after="210" w:line="360" w:lineRule="auto"/>
        <w:textAlignment w:val="top"/>
        <w:rPr>
          <w:rFonts w:ascii="Verdana" w:eastAsia="Times New Roman" w:hAnsi="Verdana" w:cs="Times New Roman"/>
          <w:b/>
          <w:color w:val="4D4D4D"/>
        </w:rPr>
      </w:pPr>
      <w:bookmarkStart w:id="0" w:name="_GoBack"/>
    </w:p>
    <w:bookmarkEnd w:id="0"/>
    <w:p w:rsidR="00EB457D" w:rsidRPr="00EB457D" w:rsidRDefault="00EB457D" w:rsidP="00EB457D">
      <w:pPr>
        <w:shd w:val="clear" w:color="auto" w:fill="FFFFFF"/>
        <w:spacing w:after="210" w:line="360" w:lineRule="auto"/>
        <w:textAlignment w:val="top"/>
        <w:rPr>
          <w:rFonts w:ascii="Verdana" w:eastAsia="Times New Roman" w:hAnsi="Verdana" w:cs="Times New Roman"/>
          <w:b/>
          <w:color w:val="4D4D4D"/>
          <w:sz w:val="20"/>
          <w:szCs w:val="20"/>
        </w:rPr>
      </w:pPr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Con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casi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4.900 </w:t>
      </w:r>
      <w:proofErr w:type="spellStart"/>
      <w:r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cuadros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el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Museo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gram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del</w:t>
      </w:r>
      <w:proofErr w:type="gram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Prado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posee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la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más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amplia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y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valiosa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colección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pintura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española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existente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hoy en el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mundo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desde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el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Románico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hasta el </w:t>
      </w:r>
      <w:r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</w:t>
      </w:r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XIX.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Obras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maestras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hyperlink r:id="rId8" w:history="1"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Bartolomé</w:t>
        </w:r>
        <w:proofErr w:type="spellEnd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 Bermejo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9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Pedro </w:t>
        </w:r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Berruguete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0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Sánchez </w:t>
        </w:r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Coello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1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El Greco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2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Ribera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3" w:history="1"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Zurbarán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4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Murillo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5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Alonso Cano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6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Velázquez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7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Goya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8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Vicente </w:t>
        </w:r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López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19" w:history="1"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Fortuny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20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Carlos de </w:t>
        </w:r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Haes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los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Madrazo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hyperlink r:id="rId21" w:history="1"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Rosales </w:t>
        </w:r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y </w:t>
      </w:r>
      <w:hyperlink r:id="rId22" w:history="1">
        <w:proofErr w:type="spellStart"/>
        <w:r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Sorolla</w:t>
        </w:r>
        <w:proofErr w:type="spellEnd"/>
      </w:hyperlink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conforman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un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conjunto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inigualable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universalmente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reconocido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.</w:t>
      </w:r>
    </w:p>
    <w:p w:rsidR="008524FD" w:rsidRDefault="008524FD" w:rsidP="00EB457D">
      <w:pPr>
        <w:shd w:val="clear" w:color="auto" w:fill="FFFFFF"/>
        <w:spacing w:after="210" w:line="360" w:lineRule="auto"/>
        <w:textAlignment w:val="top"/>
        <w:rPr>
          <w:rFonts w:ascii="Verdana" w:eastAsia="Times New Roman" w:hAnsi="Verdana" w:cs="Times New Roman"/>
          <w:b/>
          <w:color w:val="4D4D4D"/>
          <w:sz w:val="20"/>
          <w:szCs w:val="20"/>
        </w:rPr>
      </w:pPr>
      <w:r w:rsidRPr="008524FD">
        <w:rPr>
          <w:rFonts w:ascii="Verdana" w:eastAsia="Times New Roman" w:hAnsi="Verdana" w:cs="Times New Roman"/>
          <w:b/>
          <w:noProof/>
          <w:color w:val="4D4D4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AC583" wp14:editId="0F481C04">
                <wp:simplePos x="0" y="0"/>
                <wp:positionH relativeFrom="column">
                  <wp:posOffset>5448300</wp:posOffset>
                </wp:positionH>
                <wp:positionV relativeFrom="paragraph">
                  <wp:posOffset>4876800</wp:posOffset>
                </wp:positionV>
                <wp:extent cx="1352550" cy="3714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4FD" w:rsidRPr="008524FD" w:rsidRDefault="008524FD">
                            <w:pPr>
                              <w:rPr>
                                <w:i/>
                              </w:rPr>
                            </w:pPr>
                            <w:r w:rsidRPr="008524FD">
                              <w:rPr>
                                <w:i/>
                              </w:rPr>
                              <w:t xml:space="preserve">El </w:t>
                            </w:r>
                            <w:proofErr w:type="spellStart"/>
                            <w:r w:rsidRPr="008524FD">
                              <w:rPr>
                                <w:i/>
                              </w:rPr>
                              <w:t>tres</w:t>
                            </w:r>
                            <w:proofErr w:type="spellEnd"/>
                            <w:r w:rsidRPr="008524FD">
                              <w:rPr>
                                <w:i/>
                              </w:rPr>
                              <w:t xml:space="preserve"> de Mayo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9pt;margin-top:384pt;width:106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">
                <v:textbox>
                  <w:txbxContent>
                    <w:p w:rsidR="008524FD" w:rsidRPr="008524FD" w:rsidRDefault="008524FD">
                      <w:pPr>
                        <w:rPr>
                          <w:i/>
                        </w:rPr>
                      </w:pPr>
                      <w:r w:rsidRPr="008524FD">
                        <w:rPr>
                          <w:i/>
                        </w:rPr>
                        <w:t xml:space="preserve">El </w:t>
                      </w:r>
                      <w:proofErr w:type="spellStart"/>
                      <w:r w:rsidRPr="008524FD">
                        <w:rPr>
                          <w:i/>
                        </w:rPr>
                        <w:t>tres</w:t>
                      </w:r>
                      <w:proofErr w:type="spellEnd"/>
                      <w:r w:rsidRPr="008524FD">
                        <w:rPr>
                          <w:i/>
                        </w:rPr>
                        <w:t xml:space="preserve"> de Mayo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Los dos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grandes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mejor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representados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son Velázquez y Goya.</w:t>
      </w:r>
      <w:proofErr w:type="gram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gram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De Velázquez el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Museo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posee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casi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cincuenta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en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mayoría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procedentes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Colección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Real.</w:t>
      </w:r>
      <w:proofErr w:type="gram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Entre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ellos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se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encuentran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práctica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totalidad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composiciones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más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ambiciosas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hasta el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punto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gracias 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las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obras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Velázquez, el Prado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puede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presumir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ser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única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institución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conserva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una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parte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esencial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insustituible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una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las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927037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principales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historia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la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sin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sería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imposible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comprender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personalidad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927037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o se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haría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forma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limitada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o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incompleta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. La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Goya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muy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rica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más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ciento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cuarenta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pinturas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.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Aunque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trabajó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muchos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años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al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servicio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familia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son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pocas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las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obras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Goya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ingresaron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en el Prado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procedentes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Sitios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Reales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entre </w:t>
      </w:r>
      <w:proofErr w:type="spellStart"/>
      <w:proofErr w:type="gram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ellas</w:t>
      </w:r>
      <w:proofErr w:type="spellEnd"/>
      <w:proofErr w:type="gram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hyperlink r:id="rId23" w:history="1">
        <w:r w:rsidR="00EB457D" w:rsidRPr="008524FD">
          <w:rPr>
            <w:rFonts w:ascii="Verdana" w:eastAsia="Times New Roman" w:hAnsi="Verdana" w:cs="Times New Roman"/>
            <w:b/>
            <w:i/>
            <w:iCs/>
            <w:color w:val="A6A6A6"/>
            <w:sz w:val="20"/>
            <w:szCs w:val="20"/>
          </w:rPr>
          <w:t xml:space="preserve">La </w:t>
        </w:r>
        <w:proofErr w:type="spellStart"/>
        <w:r w:rsidR="00EB457D" w:rsidRPr="008524FD">
          <w:rPr>
            <w:rFonts w:ascii="Verdana" w:eastAsia="Times New Roman" w:hAnsi="Verdana" w:cs="Times New Roman"/>
            <w:b/>
            <w:i/>
            <w:iCs/>
            <w:color w:val="A6A6A6"/>
            <w:sz w:val="20"/>
            <w:szCs w:val="20"/>
          </w:rPr>
          <w:t>familia</w:t>
        </w:r>
        <w:proofErr w:type="spellEnd"/>
        <w:r w:rsidR="00EB457D" w:rsidRPr="008524FD">
          <w:rPr>
            <w:rFonts w:ascii="Verdana" w:eastAsia="Times New Roman" w:hAnsi="Verdana" w:cs="Times New Roman"/>
            <w:b/>
            <w:i/>
            <w:iCs/>
            <w:color w:val="A6A6A6"/>
            <w:sz w:val="20"/>
            <w:szCs w:val="20"/>
          </w:rPr>
          <w:t xml:space="preserve"> de Carlos IV</w:t>
        </w:r>
      </w:hyperlink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. Al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inaugurarse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Museo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cuando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aún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vivía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Goya, se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entiende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tras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muerte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directores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institución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se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esforzaran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por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adquirir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obras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nuevas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pintor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aragonés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hizo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hyperlink r:id="rId24" w:history="1">
        <w:r w:rsidR="00EB457D"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 xml:space="preserve">Federico de </w:t>
        </w:r>
        <w:proofErr w:type="spellStart"/>
        <w:r w:rsidR="00EB457D" w:rsidRPr="008524FD">
          <w:rPr>
            <w:rFonts w:ascii="Verdana" w:eastAsia="Times New Roman" w:hAnsi="Verdana" w:cs="Times New Roman"/>
            <w:b/>
            <w:color w:val="A6A6A6"/>
            <w:sz w:val="20"/>
            <w:szCs w:val="20"/>
          </w:rPr>
          <w:t>Madrazo</w:t>
        </w:r>
        <w:proofErr w:type="spellEnd"/>
      </w:hyperlink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compró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cartones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para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. Su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intención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desde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el principio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fue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situar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a Goya a la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altura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grandes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artistas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gram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del</w:t>
      </w:r>
      <w:proofErr w:type="gram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pasado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homenaje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al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más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destacado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pintores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r w:rsidR="00EB457D"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</w:t>
      </w:r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. Se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justifica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por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tanto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, 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diferencia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lo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que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sucedió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con Velázquez, el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Museo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adquiriera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los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cuadros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Goya en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su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mayor parte a </w:t>
      </w:r>
      <w:proofErr w:type="spellStart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través</w:t>
      </w:r>
      <w:proofErr w:type="spellEnd"/>
      <w:r w:rsidR="00EB457D"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de </w:t>
      </w:r>
      <w:r w:rsidRPr="008524FD">
        <w:rPr>
          <w:rFonts w:ascii="Verdana" w:eastAsia="Times New Roman" w:hAnsi="Verdana" w:cs="Times New Roman"/>
          <w:b/>
          <w:color w:val="4D4D4D"/>
          <w:sz w:val="20"/>
          <w:szCs w:val="20"/>
        </w:rPr>
        <w:t>____________</w:t>
      </w:r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,</w:t>
      </w:r>
      <w:r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legados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 xml:space="preserve"> y </w:t>
      </w:r>
      <w:proofErr w:type="spellStart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compras</w:t>
      </w:r>
      <w:proofErr w:type="spellEnd"/>
      <w:r w:rsidRPr="00EB457D">
        <w:rPr>
          <w:rFonts w:ascii="Verdana" w:eastAsia="Times New Roman" w:hAnsi="Verdana" w:cs="Times New Roman"/>
          <w:b/>
          <w:color w:val="4D4D4D"/>
          <w:sz w:val="20"/>
          <w:szCs w:val="20"/>
        </w:rPr>
        <w:t>.</w:t>
      </w:r>
      <w:r w:rsidRPr="008524FD">
        <w:rPr>
          <w:rFonts w:ascii="Verdana" w:eastAsia="Times New Roman" w:hAnsi="Verdana" w:cs="Times New Roman"/>
          <w:b/>
          <w:color w:val="4D4D4D"/>
        </w:rPr>
        <w:t xml:space="preserve"> </w:t>
      </w:r>
      <w:r w:rsidRPr="008524FD">
        <w:rPr>
          <w:rFonts w:ascii="Verdana" w:eastAsia="Times New Roman" w:hAnsi="Verdana" w:cs="Times New Roman"/>
          <w:b/>
          <w:noProof/>
          <w:color w:val="4D4D4D"/>
        </w:rPr>
        <w:drawing>
          <wp:inline distT="0" distB="0" distL="0" distR="0" wp14:anchorId="60E122E9" wp14:editId="38052AB3">
            <wp:extent cx="3897796" cy="1724025"/>
            <wp:effectExtent l="0" t="0" r="7620" b="0"/>
            <wp:docPr id="4" name="Picture 4" descr="https://encrypted-tbn0.gstatic.com/images?q=tbn:ANd9GcQt8f4OIFAkvuj_5kwVDWn_x6iWrJ_6qtCwqOW2ig_qqZUJaP8dZ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t8f4OIFAkvuj_5kwVDWn_x6iWrJ_6qtCwqOW2ig_qqZUJaP8dZ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656" cy="172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4FD" w:rsidRPr="008524FD" w:rsidRDefault="008524FD" w:rsidP="00EB457D">
      <w:pPr>
        <w:shd w:val="clear" w:color="auto" w:fill="FFFFFF"/>
        <w:spacing w:after="210" w:line="360" w:lineRule="auto"/>
        <w:textAlignment w:val="top"/>
        <w:rPr>
          <w:rFonts w:ascii="Arial" w:eastAsia="Times New Roman" w:hAnsi="Arial" w:cs="Arial"/>
          <w:color w:val="222222"/>
          <w:sz w:val="24"/>
          <w:szCs w:val="24"/>
          <w:lang w:val="es-US"/>
        </w:rPr>
      </w:pPr>
      <w:r w:rsidRPr="008524FD">
        <w:rPr>
          <w:rFonts w:ascii="Arial" w:eastAsia="Times New Roman" w:hAnsi="Arial" w:cs="Arial"/>
          <w:color w:val="222222"/>
          <w:sz w:val="24"/>
          <w:szCs w:val="24"/>
          <w:lang w:val="es-US"/>
        </w:rPr>
        <w:t xml:space="preserve"> </w:t>
      </w:r>
    </w:p>
    <w:sectPr w:rsidR="008524FD" w:rsidRPr="008524FD" w:rsidSect="008524FD">
      <w:headerReference w:type="default" r:id="rId27"/>
      <w:pgSz w:w="12240" w:h="15840"/>
      <w:pgMar w:top="810" w:right="144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1D5" w:rsidRDefault="000261D5" w:rsidP="00EF77AC">
      <w:pPr>
        <w:spacing w:after="0" w:line="240" w:lineRule="auto"/>
      </w:pPr>
      <w:r>
        <w:separator/>
      </w:r>
    </w:p>
  </w:endnote>
  <w:endnote w:type="continuationSeparator" w:id="0">
    <w:p w:rsidR="000261D5" w:rsidRDefault="000261D5" w:rsidP="00EF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1D5" w:rsidRDefault="000261D5" w:rsidP="00EF77AC">
      <w:pPr>
        <w:spacing w:after="0" w:line="240" w:lineRule="auto"/>
      </w:pPr>
      <w:r>
        <w:separator/>
      </w:r>
    </w:p>
  </w:footnote>
  <w:footnote w:type="continuationSeparator" w:id="0">
    <w:p w:rsidR="000261D5" w:rsidRDefault="000261D5" w:rsidP="00EF7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AC" w:rsidRDefault="00EF77AC">
    <w:pPr>
      <w:pStyle w:val="Header"/>
    </w:pPr>
    <w:r>
      <w:rPr>
        <w:rFonts w:ascii="Verdana" w:eastAsia="Times New Roman" w:hAnsi="Verdana" w:cs="Times New Roman"/>
        <w:b/>
        <w:color w:val="4D4D4D"/>
      </w:rPr>
      <w:t xml:space="preserve">El </w:t>
    </w:r>
    <w:proofErr w:type="spellStart"/>
    <w:r>
      <w:rPr>
        <w:rFonts w:ascii="Verdana" w:eastAsia="Times New Roman" w:hAnsi="Verdana" w:cs="Times New Roman"/>
        <w:b/>
        <w:color w:val="4D4D4D"/>
      </w:rPr>
      <w:t>Museo</w:t>
    </w:r>
    <w:proofErr w:type="spellEnd"/>
    <w:r>
      <w:rPr>
        <w:rFonts w:ascii="Verdana" w:eastAsia="Times New Roman" w:hAnsi="Verdana" w:cs="Times New Roman"/>
        <w:b/>
        <w:color w:val="4D4D4D"/>
      </w:rPr>
      <w:t xml:space="preserve"> del Prado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7D"/>
    <w:rsid w:val="000261D5"/>
    <w:rsid w:val="00636EE3"/>
    <w:rsid w:val="008524FD"/>
    <w:rsid w:val="00927037"/>
    <w:rsid w:val="009C3B21"/>
    <w:rsid w:val="00A576D0"/>
    <w:rsid w:val="00EB457D"/>
    <w:rsid w:val="00ED4EB2"/>
    <w:rsid w:val="00E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457D"/>
    <w:rPr>
      <w:strike w:val="0"/>
      <w:dstrike w:val="0"/>
      <w:color w:val="A6A6A6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EB457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7AC"/>
  </w:style>
  <w:style w:type="paragraph" w:styleId="Footer">
    <w:name w:val="footer"/>
    <w:basedOn w:val="Normal"/>
    <w:link w:val="FooterChar"/>
    <w:uiPriority w:val="99"/>
    <w:unhideWhenUsed/>
    <w:rsid w:val="00EF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457D"/>
    <w:rPr>
      <w:strike w:val="0"/>
      <w:dstrike w:val="0"/>
      <w:color w:val="A6A6A6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EB457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7AC"/>
  </w:style>
  <w:style w:type="paragraph" w:styleId="Footer">
    <w:name w:val="footer"/>
    <w:basedOn w:val="Normal"/>
    <w:link w:val="FooterChar"/>
    <w:uiPriority w:val="99"/>
    <w:unhideWhenUsed/>
    <w:rsid w:val="00EF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0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7572">
          <w:marLeft w:val="0"/>
          <w:marRight w:val="0"/>
          <w:marTop w:val="4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24808">
                                  <w:marLeft w:val="0"/>
                                  <w:marRight w:val="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05285">
                                      <w:marLeft w:val="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08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35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4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376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834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1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43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01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7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734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557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delprado.es/enciclopedia/enciclopedia-on-line/voz/bermejo-bartolome-de-cardenas/" TargetMode="External"/><Relationship Id="rId13" Type="http://schemas.openxmlformats.org/officeDocument/2006/relationships/hyperlink" Target="http://www.museodelprado.es/enciclopedia/enciclopedia-on-line/voz/zurbaran-francisco-de/" TargetMode="External"/><Relationship Id="rId18" Type="http://schemas.openxmlformats.org/officeDocument/2006/relationships/hyperlink" Target="http://www.museodelprado.es/enciclopedia/enciclopedia-on-line/voz/lopez-portana-vicente/" TargetMode="External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://www.museodelprado.es/enciclopedia/enciclopedia-on-line/voz/rosales-gallina-eduardo/" TargetMode="External"/><Relationship Id="rId7" Type="http://schemas.openxmlformats.org/officeDocument/2006/relationships/image" Target="media/image1.jpg"/><Relationship Id="rId12" Type="http://schemas.openxmlformats.org/officeDocument/2006/relationships/hyperlink" Target="http://www.museodelprado.es/enciclopedia/enciclopedia-on-line/voz/ribera-jose-de-el-espanoleto/" TargetMode="External"/><Relationship Id="rId17" Type="http://schemas.openxmlformats.org/officeDocument/2006/relationships/hyperlink" Target="http://www.museodelprado.es/enciclopedia/enciclopedia-on-line/voz/goya-y-lucientes-francisco-de/" TargetMode="External"/><Relationship Id="rId25" Type="http://schemas.openxmlformats.org/officeDocument/2006/relationships/hyperlink" Target="http://www.google.com/url?sa=i&amp;rct=j&amp;q=&amp;esrc=s&amp;frm=1&amp;source=images&amp;cd=&amp;cad=rja&amp;docid=ohS5NKtev1MOLM&amp;tbnid=tfosJIhYWBlInM:&amp;ved=0CAUQjRw&amp;url=http://www.donquijote.org/culture/spain/art/painters/goya.asp&amp;ei=4OqlUpvLHYLWkQeo2IDwDQ&amp;bvm=bv.57752919,d.eW0&amp;psig=AFQjCNGY8Lldd10nIPDLsKimxNq9mWoJ3Q&amp;ust=13866916305192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useodelprado.es/enciclopedia/enciclopedia-on-line/voz/velazquez-diego-rodriguez-de-silva-y/" TargetMode="External"/><Relationship Id="rId20" Type="http://schemas.openxmlformats.org/officeDocument/2006/relationships/hyperlink" Target="http://www.museodelprado.es/enciclopedia/enciclopedia-on-line/voz/haes-carlos-de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useodelprado.es/enciclopedia/enciclopedia-on-line/voz/greco-el-domenicos-theotocopoulos/" TargetMode="External"/><Relationship Id="rId24" Type="http://schemas.openxmlformats.org/officeDocument/2006/relationships/hyperlink" Target="http://www.museodelprado.es/enciclopedia/enciclopedia-on-line/voz/madrazo-y-kuntz-federico-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useodelprado.es/enciclopedia/enciclopedia-on-line/voz/cano-alonso/" TargetMode="External"/><Relationship Id="rId23" Type="http://schemas.openxmlformats.org/officeDocument/2006/relationships/hyperlink" Target="http://www.museodelprado.es/coleccion/galeria-on-line/galeria-on-line/obra/la-familia-de-carlos-iv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useodelprado.es/enciclopedia/enciclopedia-on-line/voz/sanchez-coello-alonso/" TargetMode="External"/><Relationship Id="rId19" Type="http://schemas.openxmlformats.org/officeDocument/2006/relationships/hyperlink" Target="http://www.museodelprado.es/enciclopedia/enciclopedia-on-line/voz/fortuny-marsal-marian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seodelprado.es/enciclopedia/enciclopedia-on-line/voz/berruguete-pedro/" TargetMode="External"/><Relationship Id="rId14" Type="http://schemas.openxmlformats.org/officeDocument/2006/relationships/hyperlink" Target="http://www.museodelprado.es/enciclopedia/enciclopedia-on-line/voz/murillo-bartolome-esteban/" TargetMode="External"/><Relationship Id="rId22" Type="http://schemas.openxmlformats.org/officeDocument/2006/relationships/hyperlink" Target="http://www.museodelprado.es/enciclopedia/enciclopedia-on-line/voz/sorolla-y-bastida-joaquin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2</cp:revision>
  <dcterms:created xsi:type="dcterms:W3CDTF">2013-12-12T21:11:00Z</dcterms:created>
  <dcterms:modified xsi:type="dcterms:W3CDTF">2013-12-12T21:11:00Z</dcterms:modified>
</cp:coreProperties>
</file>