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9B" w:rsidRPr="0086379B" w:rsidRDefault="0086379B" w:rsidP="0086379B">
      <w:pPr>
        <w:shd w:val="clear" w:color="auto" w:fill="FFFFFF"/>
        <w:spacing w:after="0" w:line="288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</w:pPr>
      <w:proofErr w:type="spellStart"/>
      <w:r w:rsidRPr="0086379B"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  <w:t>Diez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  <w:t>actitudes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  <w:t>prohibidas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  <w:t xml:space="preserve"> en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  <w:t>una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  <w:t>entrevista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  <w:t xml:space="preserve"> de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kern w:val="36"/>
          <w:sz w:val="42"/>
          <w:szCs w:val="42"/>
        </w:rPr>
        <w:t>trabajo</w:t>
      </w:r>
      <w:proofErr w:type="spellEnd"/>
    </w:p>
    <w:p w:rsidR="0086379B" w:rsidRPr="0086379B" w:rsidRDefault="0086379B" w:rsidP="0086379B">
      <w:pPr>
        <w:spacing w:before="120" w:after="0" w:line="336" w:lineRule="atLeast"/>
        <w:rPr>
          <w:rFonts w:ascii="Georgia" w:eastAsia="Times New Roman" w:hAnsi="Georgia" w:cs="Arial"/>
          <w:i/>
          <w:iCs/>
          <w:color w:val="33393C"/>
          <w:sz w:val="27"/>
          <w:szCs w:val="27"/>
        </w:rPr>
      </w:pPr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El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candidato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a </w:t>
      </w:r>
      <w:proofErr w:type="gram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un</w:t>
      </w:r>
      <w:proofErr w:type="gram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empleo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ha de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mostrar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en la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entrevista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de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trabajo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sinceridad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y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confianza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pero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también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evitar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preguntas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directas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sobre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sueldo</w:t>
      </w:r>
      <w:proofErr w:type="spellEnd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 xml:space="preserve"> o </w:t>
      </w:r>
      <w:proofErr w:type="spellStart"/>
      <w:r w:rsidRPr="0086379B">
        <w:rPr>
          <w:rFonts w:ascii="Georgia" w:eastAsia="Times New Roman" w:hAnsi="Georgia" w:cs="Arial"/>
          <w:i/>
          <w:iCs/>
          <w:color w:val="33393C"/>
          <w:sz w:val="27"/>
          <w:szCs w:val="27"/>
        </w:rPr>
        <w:t>vacaciones</w:t>
      </w:r>
      <w:proofErr w:type="spellEnd"/>
    </w:p>
    <w:p w:rsidR="0086379B" w:rsidRPr="0086379B" w:rsidRDefault="0086379B" w:rsidP="0086379B">
      <w:pPr>
        <w:numPr>
          <w:ilvl w:val="0"/>
          <w:numId w:val="1"/>
        </w:numPr>
        <w:pBdr>
          <w:right w:val="single" w:sz="12" w:space="6" w:color="000000"/>
        </w:pBdr>
        <w:shd w:val="clear" w:color="auto" w:fill="FFFFFF"/>
        <w:spacing w:before="100" w:beforeAutospacing="1" w:after="100" w:afterAutospacing="1" w:line="288" w:lineRule="atLeast"/>
        <w:ind w:left="360"/>
        <w:rPr>
          <w:rFonts w:ascii="Arial" w:eastAsia="Times New Roman" w:hAnsi="Arial" w:cs="Arial"/>
          <w:color w:val="000000"/>
          <w:sz w:val="17"/>
          <w:szCs w:val="17"/>
        </w:rPr>
      </w:pPr>
      <w:r w:rsidRPr="0086379B">
        <w:rPr>
          <w:rFonts w:ascii="Arial" w:eastAsia="Times New Roman" w:hAnsi="Arial" w:cs="Arial"/>
          <w:vanish/>
          <w:color w:val="000000"/>
          <w:sz w:val="17"/>
          <w:szCs w:val="17"/>
        </w:rPr>
        <w:t xml:space="preserve">Autor: </w:t>
      </w:r>
      <w:proofErr w:type="spellStart"/>
      <w:r w:rsidRPr="0086379B">
        <w:rPr>
          <w:rFonts w:ascii="Arial" w:eastAsia="Times New Roman" w:hAnsi="Arial" w:cs="Arial"/>
          <w:color w:val="000000"/>
          <w:sz w:val="17"/>
          <w:szCs w:val="17"/>
        </w:rPr>
        <w:t>Por</w:t>
      </w:r>
      <w:proofErr w:type="spellEnd"/>
      <w:r w:rsidRPr="0086379B">
        <w:rPr>
          <w:rFonts w:ascii="Arial" w:eastAsia="Times New Roman" w:hAnsi="Arial" w:cs="Arial"/>
          <w:color w:val="000000"/>
          <w:sz w:val="17"/>
          <w:szCs w:val="17"/>
        </w:rPr>
        <w:t xml:space="preserve"> PABLO PICO RADA</w:t>
      </w:r>
    </w:p>
    <w:p w:rsidR="0086379B" w:rsidRPr="0086379B" w:rsidRDefault="0086379B" w:rsidP="0086379B">
      <w:pPr>
        <w:numPr>
          <w:ilvl w:val="0"/>
          <w:numId w:val="1"/>
        </w:numPr>
        <w:pBdr>
          <w:right w:val="single" w:sz="12" w:space="6" w:color="000000"/>
        </w:pBdr>
        <w:shd w:val="clear" w:color="auto" w:fill="FFFFFF"/>
        <w:spacing w:before="100" w:beforeAutospacing="1" w:after="100" w:afterAutospacing="1" w:line="288" w:lineRule="atLeast"/>
        <w:ind w:left="360"/>
        <w:rPr>
          <w:rFonts w:ascii="Georgia" w:eastAsia="Times New Roman" w:hAnsi="Georgia" w:cs="Arial"/>
          <w:color w:val="333333"/>
          <w:sz w:val="17"/>
          <w:szCs w:val="17"/>
        </w:rPr>
      </w:pPr>
      <w:r w:rsidRPr="0086379B">
        <w:rPr>
          <w:rFonts w:ascii="Georgia" w:eastAsia="Times New Roman" w:hAnsi="Georgia" w:cs="Arial"/>
          <w:vanish/>
          <w:color w:val="333333"/>
          <w:sz w:val="17"/>
          <w:szCs w:val="17"/>
        </w:rPr>
        <w:t xml:space="preserve">Fecha de publicación: </w:t>
      </w:r>
      <w:r w:rsidRPr="0086379B">
        <w:rPr>
          <w:rFonts w:ascii="Georgia" w:eastAsia="Times New Roman" w:hAnsi="Georgia" w:cs="Arial"/>
          <w:color w:val="333333"/>
          <w:sz w:val="17"/>
          <w:szCs w:val="17"/>
        </w:rPr>
        <w:t xml:space="preserve">29 de </w:t>
      </w:r>
      <w:proofErr w:type="spellStart"/>
      <w:r w:rsidRPr="0086379B">
        <w:rPr>
          <w:rFonts w:ascii="Georgia" w:eastAsia="Times New Roman" w:hAnsi="Georgia" w:cs="Arial"/>
          <w:color w:val="333333"/>
          <w:sz w:val="17"/>
          <w:szCs w:val="17"/>
        </w:rPr>
        <w:t>noviembre</w:t>
      </w:r>
      <w:proofErr w:type="spellEnd"/>
      <w:r w:rsidRPr="0086379B">
        <w:rPr>
          <w:rFonts w:ascii="Georgia" w:eastAsia="Times New Roman" w:hAnsi="Georgia" w:cs="Arial"/>
          <w:color w:val="333333"/>
          <w:sz w:val="17"/>
          <w:szCs w:val="17"/>
        </w:rPr>
        <w:t xml:space="preserve"> de 2012</w:t>
      </w:r>
    </w:p>
    <w:p w:rsidR="0086379B" w:rsidRPr="0086379B" w:rsidRDefault="0086379B" w:rsidP="0086379B">
      <w:pPr>
        <w:shd w:val="clear" w:color="auto" w:fill="ECECEC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  <w:bdr w:val="single" w:sz="12" w:space="1" w:color="CCCCCC" w:frame="1"/>
        </w:rPr>
        <w:drawing>
          <wp:inline distT="0" distB="0" distL="0" distR="0">
            <wp:extent cx="2695575" cy="1905000"/>
            <wp:effectExtent l="0" t="0" r="9525" b="0"/>
            <wp:docPr id="1" name="Picture 1" descr="http://static.consumer.es/www/imgs/2008/04/joventrabajador-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consumer.es/www/imgs/2008/04/joventrabajador--ar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79B">
        <w:rPr>
          <w:rFonts w:ascii="Arial" w:eastAsia="Times New Roman" w:hAnsi="Arial" w:cs="Arial"/>
          <w:vanish/>
          <w:color w:val="777777"/>
          <w:sz w:val="17"/>
          <w:szCs w:val="17"/>
        </w:rPr>
        <w:br/>
      </w:r>
      <w:r w:rsidRPr="0086379B">
        <w:rPr>
          <w:rFonts w:ascii="Arial" w:eastAsia="Times New Roman" w:hAnsi="Arial" w:cs="Arial"/>
          <w:color w:val="777777"/>
          <w:sz w:val="17"/>
          <w:szCs w:val="17"/>
        </w:rPr>
        <w:t xml:space="preserve">- </w:t>
      </w:r>
      <w:proofErr w:type="spellStart"/>
      <w:r w:rsidRPr="0086379B">
        <w:rPr>
          <w:rFonts w:ascii="Arial" w:eastAsia="Times New Roman" w:hAnsi="Arial" w:cs="Arial"/>
          <w:color w:val="777777"/>
          <w:sz w:val="17"/>
          <w:szCs w:val="17"/>
        </w:rPr>
        <w:t>Imagen</w:t>
      </w:r>
      <w:proofErr w:type="spellEnd"/>
      <w:r w:rsidRPr="0086379B">
        <w:rPr>
          <w:rFonts w:ascii="Arial" w:eastAsia="Times New Roman" w:hAnsi="Arial" w:cs="Arial"/>
          <w:color w:val="777777"/>
          <w:sz w:val="17"/>
          <w:szCs w:val="17"/>
        </w:rPr>
        <w:t xml:space="preserve">: </w:t>
      </w:r>
      <w:hyperlink r:id="rId7" w:tooltip="Penny Mathews" w:history="1">
        <w:r w:rsidRPr="0086379B">
          <w:rPr>
            <w:rFonts w:ascii="Arial" w:eastAsia="Times New Roman" w:hAnsi="Arial" w:cs="Arial"/>
            <w:color w:val="00C2E6"/>
            <w:sz w:val="17"/>
            <w:szCs w:val="17"/>
            <w:u w:val="single"/>
          </w:rPr>
          <w:t>Penny Mathews</w:t>
        </w:r>
      </w:hyperlink>
      <w:r w:rsidRPr="0086379B">
        <w:rPr>
          <w:rFonts w:ascii="Arial" w:eastAsia="Times New Roman" w:hAnsi="Arial" w:cs="Arial"/>
          <w:color w:val="777777"/>
          <w:sz w:val="17"/>
          <w:szCs w:val="17"/>
        </w:rPr>
        <w:t xml:space="preserve"> -</w:t>
      </w:r>
    </w:p>
    <w:p w:rsidR="0086379B" w:rsidRPr="0086379B" w:rsidRDefault="0086379B" w:rsidP="0086379B">
      <w:pPr>
        <w:shd w:val="clear" w:color="auto" w:fill="ECECEC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mero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hecho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conseguir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hyperlink r:id="rId8" w:history="1">
        <w:proofErr w:type="spellStart"/>
        <w:r w:rsidRPr="0086379B">
          <w:rPr>
            <w:rFonts w:ascii="Arial" w:eastAsia="Times New Roman" w:hAnsi="Arial" w:cs="Arial"/>
            <w:color w:val="00C2E6"/>
            <w:sz w:val="23"/>
            <w:szCs w:val="23"/>
            <w:u w:val="single"/>
          </w:rPr>
          <w:t>entrevista</w:t>
        </w:r>
        <w:proofErr w:type="spellEnd"/>
        <w:r w:rsidRPr="0086379B">
          <w:rPr>
            <w:rFonts w:ascii="Arial" w:eastAsia="Times New Roman" w:hAnsi="Arial" w:cs="Arial"/>
            <w:color w:val="00C2E6"/>
            <w:sz w:val="23"/>
            <w:szCs w:val="23"/>
            <w:u w:val="single"/>
          </w:rPr>
          <w:t xml:space="preserve"> de </w:t>
        </w:r>
        <w:proofErr w:type="spellStart"/>
        <w:r w:rsidRPr="0086379B">
          <w:rPr>
            <w:rFonts w:ascii="Arial" w:eastAsia="Times New Roman" w:hAnsi="Arial" w:cs="Arial"/>
            <w:color w:val="00C2E6"/>
            <w:sz w:val="23"/>
            <w:szCs w:val="23"/>
            <w:u w:val="single"/>
          </w:rPr>
          <w:t>trabajo</w:t>
        </w:r>
        <w:proofErr w:type="spellEnd"/>
      </w:hyperlink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con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tasa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paro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del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25%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ya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todo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un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logro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Pero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este</w:t>
      </w:r>
      <w:proofErr w:type="spellEnd"/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solo un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pequeño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paso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para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llegar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acceder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al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ansiado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hyperlink r:id="rId9" w:history="1">
        <w:proofErr w:type="spellStart"/>
        <w:r w:rsidRPr="0086379B">
          <w:rPr>
            <w:rFonts w:ascii="Arial" w:eastAsia="Times New Roman" w:hAnsi="Arial" w:cs="Arial"/>
            <w:color w:val="00C2E6"/>
            <w:sz w:val="23"/>
            <w:szCs w:val="23"/>
            <w:u w:val="single"/>
          </w:rPr>
          <w:t>empleo</w:t>
        </w:r>
        <w:proofErr w:type="spellEnd"/>
      </w:hyperlink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competencia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cada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vez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mayor,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los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candidatos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proofErr w:type="gram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han</w:t>
      </w:r>
      <w:proofErr w:type="spellEnd"/>
      <w:proofErr w:type="gram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preparar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conciencia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entrevista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para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superarla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de forma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satisfactoria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Conocer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consiguiente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evitar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determinadas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respuestas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actitudes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puedan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al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traste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con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proceso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selección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resulta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básico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este</w:t>
      </w:r>
      <w:proofErr w:type="spellEnd"/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artículo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se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ofrecen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principales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recomendaciones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ofrecen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los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expertos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en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recursos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humanos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tanto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del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ámbito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empresarial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como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público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para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solventar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con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éxito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entrevista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trabajo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así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como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respuestas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actitudes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prohibidas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durante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esta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prueba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color w:val="000000"/>
          <w:sz w:val="27"/>
          <w:szCs w:val="27"/>
        </w:rPr>
      </w:pPr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1. No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preparar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entrevista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primera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recomendación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ofrece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hyperlink r:id="rId10" w:history="1">
        <w:r w:rsidRPr="0086379B">
          <w:rPr>
            <w:rFonts w:ascii="Arial" w:eastAsia="Times New Roman" w:hAnsi="Arial" w:cs="Arial"/>
            <w:color w:val="00C2E6"/>
            <w:sz w:val="23"/>
            <w:szCs w:val="23"/>
            <w:u w:val="single"/>
          </w:rPr>
          <w:t>SEPE</w:t>
        </w:r>
      </w:hyperlink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(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Servicio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Público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Empleo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Estatal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), 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través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la web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del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organismo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dependiente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Ministerio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Empleo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Seguridad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Social,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de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preparar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fondo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entrevista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algo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mejora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posibilidades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encontrar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empleo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pBdr>
          <w:top w:val="single" w:sz="12" w:space="6" w:color="CCCCCC"/>
          <w:bottom w:val="single" w:sz="12" w:space="6" w:color="CCCCCC"/>
        </w:pBdr>
        <w:shd w:val="clear" w:color="auto" w:fill="EAEAEA"/>
        <w:spacing w:line="360" w:lineRule="atLeast"/>
        <w:jc w:val="right"/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</w:pPr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lastRenderedPageBreak/>
        <w:t xml:space="preserve">La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impuntualidad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puede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ser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motivo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suficiente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para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perder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toda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opción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en el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proceso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de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selección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laboral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Se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aconseja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informarse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sobre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empresa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características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gram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del</w:t>
      </w:r>
      <w:proofErr w:type="gram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puesto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y,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si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posible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sobre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la persona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realizará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entrevista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Además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se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recomienda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estudiar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hyperlink r:id="rId11" w:history="1">
        <w:proofErr w:type="spellStart"/>
        <w:r w:rsidRPr="0086379B">
          <w:rPr>
            <w:rFonts w:ascii="Arial" w:eastAsia="Times New Roman" w:hAnsi="Arial" w:cs="Arial"/>
            <w:color w:val="00C2E6"/>
            <w:sz w:val="23"/>
            <w:szCs w:val="23"/>
            <w:u w:val="single"/>
          </w:rPr>
          <w:t>currículum</w:t>
        </w:r>
        <w:proofErr w:type="spellEnd"/>
        <w:r w:rsidRPr="0086379B">
          <w:rPr>
            <w:rFonts w:ascii="Arial" w:eastAsia="Times New Roman" w:hAnsi="Arial" w:cs="Arial"/>
            <w:color w:val="00C2E6"/>
            <w:sz w:val="23"/>
            <w:szCs w:val="23"/>
            <w:u w:val="single"/>
          </w:rPr>
          <w:t xml:space="preserve"> </w:t>
        </w:r>
        <w:proofErr w:type="spellStart"/>
        <w:r w:rsidRPr="0086379B">
          <w:rPr>
            <w:rFonts w:ascii="Arial" w:eastAsia="Times New Roman" w:hAnsi="Arial" w:cs="Arial"/>
            <w:color w:val="00C2E6"/>
            <w:sz w:val="23"/>
            <w:szCs w:val="23"/>
            <w:u w:val="single"/>
          </w:rPr>
          <w:t>vítae</w:t>
        </w:r>
        <w:proofErr w:type="spellEnd"/>
      </w:hyperlink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para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no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discrepar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entre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discurso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su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contenido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preparar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respuestas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buscar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asesoramiento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algún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amigo con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buen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criterio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ensayar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entrevista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hasta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poder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desenvolverse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con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naturalidad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  <w:proofErr w:type="gramEnd"/>
    </w:p>
    <w:p w:rsidR="0086379B" w:rsidRPr="0086379B" w:rsidRDefault="0086379B" w:rsidP="0086379B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color w:val="000000"/>
          <w:sz w:val="27"/>
          <w:szCs w:val="27"/>
        </w:rPr>
      </w:pPr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2.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Llegar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tarde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Dentro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ámbito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privado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también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se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ofrecen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serie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claves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para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afrontar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con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mayores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garantías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entrevista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trabajo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Desde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Observatorio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del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Empleo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AgioGlobal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resaltan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importancia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crucial de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llegar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tiempo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 la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cita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impuntualidad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puede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motivo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suficiente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para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perder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toda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opción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proceso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  <w:proofErr w:type="gramEnd"/>
    </w:p>
    <w:p w:rsidR="0086379B" w:rsidRPr="0086379B" w:rsidRDefault="0086379B" w:rsidP="0086379B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color w:val="000000"/>
          <w:sz w:val="27"/>
          <w:szCs w:val="27"/>
        </w:rPr>
      </w:pPr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3. No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adaptar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el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perfil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al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puesto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requerido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Deben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potenciarse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habilidades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y aptitudes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mejor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se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adapten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al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puesto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específico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para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se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opta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Para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ello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habrá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conocer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empresa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puesto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tareas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se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realizarán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  <w:proofErr w:type="gram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Como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refleja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SEPE, se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trata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identificar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espera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empresa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para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nuevo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puesto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adaptarse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a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ese</w:t>
      </w:r>
      <w:proofErr w:type="spellEnd"/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perfil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para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candidato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idóneo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muy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completo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sea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CV o un </w:t>
      </w:r>
      <w:hyperlink r:id="rId12" w:history="1">
        <w:proofErr w:type="spellStart"/>
        <w:r w:rsidRPr="0086379B">
          <w:rPr>
            <w:rFonts w:ascii="Arial" w:eastAsia="Times New Roman" w:hAnsi="Arial" w:cs="Arial"/>
            <w:color w:val="00C2E6"/>
            <w:sz w:val="23"/>
            <w:szCs w:val="23"/>
            <w:u w:val="single"/>
          </w:rPr>
          <w:t>candidato</w:t>
        </w:r>
        <w:proofErr w:type="spellEnd"/>
      </w:hyperlink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si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no se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amolda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características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necesidades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concretas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oferta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será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muy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difícil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consiga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puesto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color w:val="000000"/>
          <w:sz w:val="27"/>
          <w:szCs w:val="27"/>
        </w:rPr>
      </w:pPr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4.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Descuidar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imagen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, el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vocabulario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expresiones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Otro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aspectos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deben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evitados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durante</w:t>
      </w:r>
      <w:proofErr w:type="spellEnd"/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cualquier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proceso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selección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utilizar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un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vocabulario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vulgar 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expresiones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demasiado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coloquiales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Una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entrevista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trabajo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requiere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gram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un</w:t>
      </w:r>
      <w:proofErr w:type="gram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discurso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serio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coherente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y con un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lenguaje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apropiado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correcto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pBdr>
          <w:top w:val="single" w:sz="12" w:space="6" w:color="CCCCCC"/>
          <w:bottom w:val="single" w:sz="12" w:space="6" w:color="CCCCCC"/>
        </w:pBdr>
        <w:shd w:val="clear" w:color="auto" w:fill="EAEAEA"/>
        <w:spacing w:line="360" w:lineRule="atLeast"/>
        <w:jc w:val="right"/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</w:pPr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lastRenderedPageBreak/>
        <w:t xml:space="preserve">Se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debe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evitar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utilizar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gram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un</w:t>
      </w:r>
      <w:proofErr w:type="gram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vocabulario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vulgar o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expresiones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demasiado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coloquiales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igual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modo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no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puede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descuidarse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imagen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pues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primera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impresión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recibirá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entrevistador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Habrá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adaptarla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también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exigencias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del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puesto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sin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sentirse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incómodo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color w:val="000000"/>
          <w:sz w:val="27"/>
          <w:szCs w:val="27"/>
        </w:rPr>
      </w:pPr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5.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Mostrar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escasa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sinceridad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confianza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actitud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En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momento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iniciar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entrevista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candidato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debe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mostrarse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sincero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amable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con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seguridad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sí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mismo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confianza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parte fundamental. Si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alguien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no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confía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mismo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nadie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más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hará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;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encargados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recursos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humanos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persiguen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detectar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este</w:t>
      </w:r>
      <w:proofErr w:type="spellEnd"/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tipo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fortalezas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debilidades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No se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debe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caer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en el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extremo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adoptar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gram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un</w:t>
      </w:r>
      <w:proofErr w:type="gram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comportamiento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arrogante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Conviene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durante</w:t>
      </w:r>
      <w:proofErr w:type="spellEnd"/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charla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con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entrevistador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candidato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se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muestre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humilde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pero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confiado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Debe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aguardar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entrevistador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lleve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iniciativa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dejarle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sea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él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quien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dé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mano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primer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lugar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en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ofrecer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asiento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así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como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mantener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actitud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interés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constantes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todo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momento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llevar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cabo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preguntas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pertinentes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cuando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sea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conveniente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color w:val="000000"/>
          <w:sz w:val="27"/>
          <w:szCs w:val="27"/>
        </w:rPr>
      </w:pPr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6. No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estar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preparado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ante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preguntas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habituales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o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conflictivas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En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entrevistas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se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repiten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de forma habitual,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serie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preguntas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candidato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debe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preparar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ensayar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Lo habitual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versen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sobre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formación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académica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experiencia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profesional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o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idiomas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pero</w:t>
      </w:r>
      <w:proofErr w:type="spellEnd"/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también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sobre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aspectos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más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personales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: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causas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interés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puesto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motivos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cesó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su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relación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con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su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última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empresa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expectativas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salariales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futuras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, etc.</w:t>
      </w:r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Han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afrontarse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con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tranquilidad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seguridad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sinceridad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punto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humildad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pero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potenciando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habilidades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propias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color w:val="000000"/>
          <w:sz w:val="27"/>
          <w:szCs w:val="27"/>
        </w:rPr>
      </w:pPr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7.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Inquirir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sobre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temas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sueldo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vacaciones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o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beneficios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tema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fundamental,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pero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candidato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no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debe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reflejar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inquietud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ello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concederle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única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máxima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importancia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Inquirir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desde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primer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momento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hyperlink r:id="rId13" w:history="1">
        <w:proofErr w:type="spellStart"/>
        <w:r w:rsidRPr="0086379B">
          <w:rPr>
            <w:rFonts w:ascii="Arial" w:eastAsia="Times New Roman" w:hAnsi="Arial" w:cs="Arial"/>
            <w:color w:val="00C2E6"/>
            <w:sz w:val="23"/>
            <w:szCs w:val="23"/>
            <w:u w:val="single"/>
          </w:rPr>
          <w:t>sueldo</w:t>
        </w:r>
        <w:proofErr w:type="spellEnd"/>
      </w:hyperlink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vacaciones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o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beneficios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se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esperan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obtener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error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no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debe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cometerse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pBdr>
          <w:top w:val="single" w:sz="12" w:space="6" w:color="CCCCCC"/>
          <w:bottom w:val="single" w:sz="12" w:space="6" w:color="CCCCCC"/>
        </w:pBdr>
        <w:shd w:val="clear" w:color="auto" w:fill="EAEAEA"/>
        <w:spacing w:line="360" w:lineRule="atLeast"/>
        <w:jc w:val="right"/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</w:pPr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lastRenderedPageBreak/>
        <w:t xml:space="preserve">No se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debe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gesticular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en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exceso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o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cruzar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los </w:t>
      </w:r>
      <w:proofErr w:type="spellStart"/>
      <w:proofErr w:type="gram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brazos</w:t>
      </w:r>
      <w:proofErr w:type="spellEnd"/>
      <w:proofErr w:type="gram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,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apoyarse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sobre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la mesa o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reclinarse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demasiado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en el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respaldo</w:t>
      </w:r>
      <w:proofErr w:type="spellEnd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 xml:space="preserve"> de la </w:t>
      </w:r>
      <w:proofErr w:type="spellStart"/>
      <w:r w:rsidRPr="0086379B">
        <w:rPr>
          <w:rFonts w:ascii="Georgia" w:eastAsia="Times New Roman" w:hAnsi="Georgia" w:cs="Arial"/>
          <w:b/>
          <w:bCs/>
          <w:i/>
          <w:iCs/>
          <w:color w:val="858585"/>
          <w:sz w:val="35"/>
          <w:szCs w:val="35"/>
        </w:rPr>
        <w:t>silla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El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momento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hablar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sobre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ello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si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se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desconocen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condiciones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antes, ha de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iniciarlo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entrevistador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bien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cuando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ofrezca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posibilidad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plantear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alguna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duda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al final de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entrevista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Pero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hay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consciente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según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política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algunas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empresas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posible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no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traten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este</w:t>
      </w:r>
      <w:proofErr w:type="spellEnd"/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tema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primera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prueba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color w:val="000000"/>
          <w:sz w:val="27"/>
          <w:szCs w:val="27"/>
        </w:rPr>
      </w:pPr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8.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Mostrar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una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actitud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nerviosa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desafiante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o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altiva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 lo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largo de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entrevista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la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actitud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debe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ser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siempre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amable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educada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reflejar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interés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confianza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en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uno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mismo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y en el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puesto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Hay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despojarse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nervios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actitudes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altivas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tono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desafiante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intentar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encontrar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forma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convertir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habitual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ritmo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hyperlink r:id="rId14" w:history="1">
        <w:proofErr w:type="spellStart"/>
        <w:r w:rsidRPr="0086379B">
          <w:rPr>
            <w:rFonts w:ascii="Arial" w:eastAsia="Times New Roman" w:hAnsi="Arial" w:cs="Arial"/>
            <w:color w:val="00C2E6"/>
            <w:sz w:val="23"/>
            <w:szCs w:val="23"/>
            <w:u w:val="single"/>
          </w:rPr>
          <w:t>pregunta-respuesta</w:t>
        </w:r>
        <w:proofErr w:type="spellEnd"/>
      </w:hyperlink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diálogo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productivo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mostrar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todas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habilidades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color w:val="000000"/>
          <w:sz w:val="27"/>
          <w:szCs w:val="27"/>
        </w:rPr>
      </w:pPr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9.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Obviar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gestualidad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No solo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debe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cuidarse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expresión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verbal.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responsables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procesos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selección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buscarán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obtener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máxima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información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posible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del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candidato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una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principales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fuentes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información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la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comunicación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gestual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Gracias a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ellas</w:t>
      </w:r>
      <w:proofErr w:type="spellEnd"/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profesionales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obtienen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gran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cantidad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aptitudes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actitudes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candidato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Entre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recomendaciones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destacan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: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reflejar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seguridad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mismo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evitar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gesticular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exceso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cruzar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brazos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apoyarse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sobre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la mesa 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reclinarse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demasiado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respaldo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la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silla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gestos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demuestren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fragilidad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confusión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86379B" w:rsidRPr="0086379B" w:rsidRDefault="0086379B" w:rsidP="0086379B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color w:val="000000"/>
          <w:sz w:val="27"/>
          <w:szCs w:val="27"/>
        </w:rPr>
      </w:pPr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10.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Hablar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mal </w:t>
      </w:r>
      <w:proofErr w:type="gram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del</w:t>
      </w:r>
      <w:proofErr w:type="gram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antiguo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puesto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empresa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compañeros</w:t>
      </w:r>
      <w:proofErr w:type="spellEnd"/>
      <w:r w:rsidRPr="0086379B">
        <w:rPr>
          <w:rFonts w:ascii="Arial" w:eastAsia="Times New Roman" w:hAnsi="Arial" w:cs="Arial"/>
          <w:color w:val="000000"/>
          <w:sz w:val="27"/>
          <w:szCs w:val="27"/>
        </w:rPr>
        <w:t xml:space="preserve"> o </w:t>
      </w:r>
      <w:proofErr w:type="spellStart"/>
      <w:r w:rsidRPr="0086379B">
        <w:rPr>
          <w:rFonts w:ascii="Arial" w:eastAsia="Times New Roman" w:hAnsi="Arial" w:cs="Arial"/>
          <w:color w:val="000000"/>
          <w:sz w:val="27"/>
          <w:szCs w:val="27"/>
        </w:rPr>
        <w:t>jefe</w:t>
      </w:r>
      <w:proofErr w:type="spell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de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salidas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más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recurrentes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cuando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entrevistado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debe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explicar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motivos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no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continuó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en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su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último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trabajo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  <w:proofErr w:type="gramEnd"/>
    </w:p>
    <w:p w:rsidR="0086379B" w:rsidRPr="0086379B" w:rsidRDefault="0086379B" w:rsidP="0086379B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No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puede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utilizarse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un</w:t>
      </w:r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lenguaje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denigrante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al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referirse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a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antiguos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compañeros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empresa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o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jefe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</w:t>
      </w:r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Deben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darse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motivos</w:t>
      </w:r>
      <w:proofErr w:type="spellEnd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b/>
          <w:bCs/>
          <w:color w:val="000000"/>
          <w:sz w:val="23"/>
          <w:szCs w:val="23"/>
        </w:rPr>
        <w:t>razonados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,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evitar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los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descalificativos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excusas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. No hay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que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mostrarse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como</w:t>
      </w:r>
      <w:proofErr w:type="spellEnd"/>
      <w:proofErr w:type="gram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un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trabajador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proofErr w:type="spellStart"/>
      <w:r w:rsidRPr="0086379B">
        <w:rPr>
          <w:rFonts w:ascii="Arial" w:eastAsia="Times New Roman" w:hAnsi="Arial" w:cs="Arial"/>
          <w:color w:val="000000"/>
          <w:sz w:val="23"/>
          <w:szCs w:val="23"/>
        </w:rPr>
        <w:t>conflictivo</w:t>
      </w:r>
      <w:proofErr w:type="spellEnd"/>
      <w:r w:rsidRPr="0086379B">
        <w:rPr>
          <w:rFonts w:ascii="Arial" w:eastAsia="Times New Roman" w:hAnsi="Arial" w:cs="Arial"/>
          <w:color w:val="000000"/>
          <w:sz w:val="23"/>
          <w:szCs w:val="23"/>
        </w:rPr>
        <w:t>.</w:t>
      </w:r>
      <w:bookmarkStart w:id="0" w:name="_GoBack"/>
      <w:bookmarkEnd w:id="0"/>
    </w:p>
    <w:sectPr w:rsidR="0086379B" w:rsidRPr="00863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A5DFD"/>
    <w:multiLevelType w:val="multilevel"/>
    <w:tmpl w:val="2086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9B"/>
    <w:rsid w:val="00636EE3"/>
    <w:rsid w:val="0086379B"/>
    <w:rsid w:val="00A5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379B"/>
    <w:rPr>
      <w:b/>
      <w:bCs/>
    </w:rPr>
  </w:style>
  <w:style w:type="paragraph" w:customStyle="1" w:styleId="rc-canal-economia-domestica1">
    <w:name w:val="rc-canal-economia-domestica1"/>
    <w:basedOn w:val="Normal"/>
    <w:rsid w:val="0086379B"/>
    <w:pPr>
      <w:shd w:val="clear" w:color="auto" w:fill="33393C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33393C"/>
      <w:sz w:val="36"/>
      <w:szCs w:val="36"/>
    </w:rPr>
  </w:style>
  <w:style w:type="character" w:customStyle="1" w:styleId="rc-elemento-accesorio1">
    <w:name w:val="rc-elemento-accesorio1"/>
    <w:basedOn w:val="DefaultParagraphFont"/>
    <w:rsid w:val="0086379B"/>
    <w:rPr>
      <w:vanish/>
      <w:webHidden w:val="0"/>
      <w:specVanish w:val="0"/>
    </w:rPr>
  </w:style>
  <w:style w:type="character" w:customStyle="1" w:styleId="rc-pie-de-foto3">
    <w:name w:val="rc-pie-de-foto3"/>
    <w:basedOn w:val="DefaultParagraphFont"/>
    <w:rsid w:val="0086379B"/>
    <w:rPr>
      <w:vanish w:val="0"/>
      <w:webHidden w:val="0"/>
      <w:color w:val="777777"/>
      <w:sz w:val="26"/>
      <w:szCs w:val="26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379B"/>
    <w:rPr>
      <w:b/>
      <w:bCs/>
    </w:rPr>
  </w:style>
  <w:style w:type="paragraph" w:customStyle="1" w:styleId="rc-canal-economia-domestica1">
    <w:name w:val="rc-canal-economia-domestica1"/>
    <w:basedOn w:val="Normal"/>
    <w:rsid w:val="0086379B"/>
    <w:pPr>
      <w:shd w:val="clear" w:color="auto" w:fill="33393C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33393C"/>
      <w:sz w:val="36"/>
      <w:szCs w:val="36"/>
    </w:rPr>
  </w:style>
  <w:style w:type="character" w:customStyle="1" w:styleId="rc-elemento-accesorio1">
    <w:name w:val="rc-elemento-accesorio1"/>
    <w:basedOn w:val="DefaultParagraphFont"/>
    <w:rsid w:val="0086379B"/>
    <w:rPr>
      <w:vanish/>
      <w:webHidden w:val="0"/>
      <w:specVanish w:val="0"/>
    </w:rPr>
  </w:style>
  <w:style w:type="character" w:customStyle="1" w:styleId="rc-pie-de-foto3">
    <w:name w:val="rc-pie-de-foto3"/>
    <w:basedOn w:val="DefaultParagraphFont"/>
    <w:rsid w:val="0086379B"/>
    <w:rPr>
      <w:vanish w:val="0"/>
      <w:webHidden w:val="0"/>
      <w:color w:val="777777"/>
      <w:sz w:val="26"/>
      <w:szCs w:val="26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5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266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20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68245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02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690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9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2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5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18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2956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8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04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2317">
                                          <w:blockQuote w:val="1"/>
                                          <w:marLeft w:val="0"/>
                                          <w:marRight w:val="48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6347278">
                                          <w:blockQuote w:val="1"/>
                                          <w:marLeft w:val="0"/>
                                          <w:marRight w:val="48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901149">
                                          <w:blockQuote w:val="1"/>
                                          <w:marLeft w:val="0"/>
                                          <w:marRight w:val="48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mer.es/web/es/economia_domestica/trabajo/2012/11/29/www.consumer.es/web/es/economia.../trabajo/2012/.../207518.php" TargetMode="External"/><Relationship Id="rId13" Type="http://schemas.openxmlformats.org/officeDocument/2006/relationships/hyperlink" Target="http://www.consumer.es/web/es/economia_domestica/trabajo/2012/11/29/www.consumer.es/web/es/economia_domestica/.../207969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xc.hu/profile/ZoofyTheJi" TargetMode="External"/><Relationship Id="rId12" Type="http://schemas.openxmlformats.org/officeDocument/2006/relationships/hyperlink" Target="http://www.consumer.es/web/es/economia_domestica/trabajo/2012/11/29/www.consumer.es/web/es/economia_domestica/.../212730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consumer.es/web/es/economia_domestica/trabajo/2012/11/29/www.consumer.es/web/es/economia_domestica/.../203926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epe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mer.es/web/es/economia_domestica/trabajo/2012/11/29/www.consumer.es/web/es/economia_domestica/.../208841.php" TargetMode="External"/><Relationship Id="rId14" Type="http://schemas.openxmlformats.org/officeDocument/2006/relationships/hyperlink" Target="http://www.consumer.es/web/es/economia_domestica/trabajo/2012/11/29/www.consumer.es/web/es/economia_domestica/.../184254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1</cp:revision>
  <dcterms:created xsi:type="dcterms:W3CDTF">2013-10-24T16:23:00Z</dcterms:created>
  <dcterms:modified xsi:type="dcterms:W3CDTF">2013-10-24T16:33:00Z</dcterms:modified>
</cp:coreProperties>
</file>